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BC580" w14:textId="77777777" w:rsidR="0075730E" w:rsidRDefault="0034633C">
      <w:pPr>
        <w:spacing w:after="0" w:line="259" w:lineRule="auto"/>
        <w:ind w:left="115" w:firstLine="0"/>
      </w:pPr>
      <w:r>
        <w:rPr>
          <w:sz w:val="26"/>
        </w:rPr>
        <w:t>REVISED GUIDELINES FOR BRUNSON MEMORIAL SCHOLARSHIP FUND</w:t>
      </w:r>
    </w:p>
    <w:p w14:paraId="0224A927" w14:textId="77777777" w:rsidR="0075730E" w:rsidRDefault="0034633C">
      <w:pPr>
        <w:spacing w:after="244" w:line="259" w:lineRule="auto"/>
        <w:ind w:left="14" w:firstLine="0"/>
        <w:jc w:val="center"/>
      </w:pPr>
      <w:r>
        <w:t xml:space="preserve">Approved </w:t>
      </w:r>
      <w:r w:rsidR="00DF7194">
        <w:t xml:space="preserve">January 23, 2020 </w:t>
      </w:r>
    </w:p>
    <w:p w14:paraId="5379F523" w14:textId="77777777" w:rsidR="0075730E" w:rsidRDefault="0034633C">
      <w:pPr>
        <w:spacing w:after="267"/>
        <w:ind w:left="3" w:right="14"/>
      </w:pPr>
      <w:r>
        <w:t>Recognizing the need to nu</w:t>
      </w:r>
      <w:r w:rsidR="0003486B">
        <w:t>rt</w:t>
      </w:r>
      <w:r>
        <w:t>ure the growth of Christian ministry, the Christian churches (DOC) of the Hookerton District Union encourage</w:t>
      </w:r>
      <w:r w:rsidR="00DF7194">
        <w:t>s</w:t>
      </w:r>
      <w:r>
        <w:t xml:space="preserve"> students to carefully consider a church vocation.  To accomplish this, the Hookerton District Union through the Brunson Memorial Scholarship Fund proposes a scholarship to help provide for an education that will prepare a student for ministry and enable ministers to continue their education. Monies for the Brunson Memorial Scholarship Fund are provided from all churches within the Hookerton District, supplemented by designated gifts from individuals.</w:t>
      </w:r>
    </w:p>
    <w:p w14:paraId="08BE33DC" w14:textId="77777777" w:rsidR="0075730E" w:rsidRDefault="0034633C">
      <w:pPr>
        <w:spacing w:after="257"/>
        <w:ind w:left="3" w:right="14"/>
      </w:pPr>
      <w:r>
        <w:t>The president of the district will appoint a committee of f</w:t>
      </w:r>
      <w:r w:rsidR="00DF7194">
        <w:t>our</w:t>
      </w:r>
      <w:r>
        <w:t xml:space="preserve"> members to administer the Brunson Scholarship Fund. The committee will be structured</w:t>
      </w:r>
      <w:r w:rsidR="00DF7194">
        <w:t xml:space="preserve"> with each committee member serving a </w:t>
      </w:r>
      <w:proofErr w:type="gramStart"/>
      <w:r w:rsidR="00DF7194">
        <w:t>four year</w:t>
      </w:r>
      <w:proofErr w:type="gramEnd"/>
      <w:r w:rsidR="00DF7194">
        <w:t xml:space="preserve"> term with each member’s term being staggered to allow only one new member to be appointed yearly.</w:t>
      </w:r>
      <w:r>
        <w:t xml:space="preserve"> The Chair</w:t>
      </w:r>
      <w:r w:rsidR="00DF7194">
        <w:t xml:space="preserve"> and Treasurer</w:t>
      </w:r>
      <w:r>
        <w:t xml:space="preserve"> </w:t>
      </w:r>
      <w:r w:rsidR="00DF7194">
        <w:t>will be selected by the committee at the beginning of each calendar year after the appointment of all members on the committee.</w:t>
      </w:r>
      <w:r>
        <w:t xml:space="preserve"> Their terms will begin </w:t>
      </w:r>
      <w:r w:rsidR="00DF7194">
        <w:t xml:space="preserve">after the first District meeting in January. </w:t>
      </w:r>
      <w:r>
        <w:t>In the event of a vacancy, the president of the Union will make an appointment until the next regular election. The Treasurer of the Brunson Fund (or a designee) will make quarterly reports at the Hookerton District Union meetings.</w:t>
      </w:r>
    </w:p>
    <w:p w14:paraId="03D837DF" w14:textId="77777777" w:rsidR="0075730E" w:rsidRDefault="0034633C">
      <w:pPr>
        <w:spacing w:after="237"/>
        <w:ind w:left="10" w:right="14"/>
      </w:pPr>
      <w:r>
        <w:rPr>
          <w:noProof/>
        </w:rPr>
        <w:drawing>
          <wp:anchor distT="0" distB="0" distL="114300" distR="114300" simplePos="0" relativeHeight="251658240" behindDoc="0" locked="0" layoutInCell="1" allowOverlap="0" wp14:anchorId="60EF050A" wp14:editId="4CA13B55">
            <wp:simplePos x="0" y="0"/>
            <wp:positionH relativeFrom="page">
              <wp:posOffset>6587556</wp:posOffset>
            </wp:positionH>
            <wp:positionV relativeFrom="page">
              <wp:posOffset>4773168</wp:posOffset>
            </wp:positionV>
            <wp:extent cx="9149" cy="4572"/>
            <wp:effectExtent l="0" t="0" r="0" b="0"/>
            <wp:wrapSquare wrapText="bothSides"/>
            <wp:docPr id="2925" name="Picture 2925"/>
            <wp:cNvGraphicFramePr/>
            <a:graphic xmlns:a="http://schemas.openxmlformats.org/drawingml/2006/main">
              <a:graphicData uri="http://schemas.openxmlformats.org/drawingml/2006/picture">
                <pic:pic xmlns:pic="http://schemas.openxmlformats.org/drawingml/2006/picture">
                  <pic:nvPicPr>
                    <pic:cNvPr id="2925" name="Picture 2925"/>
                    <pic:cNvPicPr/>
                  </pic:nvPicPr>
                  <pic:blipFill>
                    <a:blip r:embed="rId5"/>
                    <a:stretch>
                      <a:fillRect/>
                    </a:stretch>
                  </pic:blipFill>
                  <pic:spPr>
                    <a:xfrm>
                      <a:off x="0" y="0"/>
                      <a:ext cx="9149" cy="4572"/>
                    </a:xfrm>
                    <a:prstGeom prst="rect">
                      <a:avLst/>
                    </a:prstGeom>
                  </pic:spPr>
                </pic:pic>
              </a:graphicData>
            </a:graphic>
          </wp:anchor>
        </w:drawing>
      </w:r>
      <w:r>
        <w:rPr>
          <w:noProof/>
        </w:rPr>
        <w:drawing>
          <wp:anchor distT="0" distB="0" distL="114300" distR="114300" simplePos="0" relativeHeight="251659264" behindDoc="0" locked="0" layoutInCell="1" allowOverlap="0" wp14:anchorId="606E0F88" wp14:editId="7956C492">
            <wp:simplePos x="0" y="0"/>
            <wp:positionH relativeFrom="page">
              <wp:posOffset>6573832</wp:posOffset>
            </wp:positionH>
            <wp:positionV relativeFrom="page">
              <wp:posOffset>4864608</wp:posOffset>
            </wp:positionV>
            <wp:extent cx="13724" cy="27432"/>
            <wp:effectExtent l="0" t="0" r="0" b="0"/>
            <wp:wrapSquare wrapText="bothSides"/>
            <wp:docPr id="2926" name="Picture 2926"/>
            <wp:cNvGraphicFramePr/>
            <a:graphic xmlns:a="http://schemas.openxmlformats.org/drawingml/2006/main">
              <a:graphicData uri="http://schemas.openxmlformats.org/drawingml/2006/picture">
                <pic:pic xmlns:pic="http://schemas.openxmlformats.org/drawingml/2006/picture">
                  <pic:nvPicPr>
                    <pic:cNvPr id="2926" name="Picture 2926"/>
                    <pic:cNvPicPr/>
                  </pic:nvPicPr>
                  <pic:blipFill>
                    <a:blip r:embed="rId6"/>
                    <a:stretch>
                      <a:fillRect/>
                    </a:stretch>
                  </pic:blipFill>
                  <pic:spPr>
                    <a:xfrm>
                      <a:off x="0" y="0"/>
                      <a:ext cx="13724" cy="27432"/>
                    </a:xfrm>
                    <a:prstGeom prst="rect">
                      <a:avLst/>
                    </a:prstGeom>
                  </pic:spPr>
                </pic:pic>
              </a:graphicData>
            </a:graphic>
          </wp:anchor>
        </w:drawing>
      </w:r>
      <w:r>
        <w:rPr>
          <w:noProof/>
        </w:rPr>
        <w:drawing>
          <wp:anchor distT="0" distB="0" distL="114300" distR="114300" simplePos="0" relativeHeight="251661312" behindDoc="0" locked="0" layoutInCell="1" allowOverlap="0" wp14:anchorId="10C01206" wp14:editId="338022C2">
            <wp:simplePos x="0" y="0"/>
            <wp:positionH relativeFrom="page">
              <wp:posOffset>6573832</wp:posOffset>
            </wp:positionH>
            <wp:positionV relativeFrom="page">
              <wp:posOffset>1746504</wp:posOffset>
            </wp:positionV>
            <wp:extent cx="13724" cy="18288"/>
            <wp:effectExtent l="0" t="0" r="0" b="0"/>
            <wp:wrapSquare wrapText="bothSides"/>
            <wp:docPr id="2922" name="Picture 2922"/>
            <wp:cNvGraphicFramePr/>
            <a:graphic xmlns:a="http://schemas.openxmlformats.org/drawingml/2006/main">
              <a:graphicData uri="http://schemas.openxmlformats.org/drawingml/2006/picture">
                <pic:pic xmlns:pic="http://schemas.openxmlformats.org/drawingml/2006/picture">
                  <pic:nvPicPr>
                    <pic:cNvPr id="2922" name="Picture 2922"/>
                    <pic:cNvPicPr/>
                  </pic:nvPicPr>
                  <pic:blipFill>
                    <a:blip r:embed="rId7"/>
                    <a:stretch>
                      <a:fillRect/>
                    </a:stretch>
                  </pic:blipFill>
                  <pic:spPr>
                    <a:xfrm>
                      <a:off x="0" y="0"/>
                      <a:ext cx="13724" cy="18288"/>
                    </a:xfrm>
                    <a:prstGeom prst="rect">
                      <a:avLst/>
                    </a:prstGeom>
                  </pic:spPr>
                </pic:pic>
              </a:graphicData>
            </a:graphic>
          </wp:anchor>
        </w:drawing>
      </w:r>
      <w:r>
        <w:rPr>
          <w:noProof/>
        </w:rPr>
        <w:drawing>
          <wp:anchor distT="0" distB="0" distL="114300" distR="114300" simplePos="0" relativeHeight="251662336" behindDoc="0" locked="0" layoutInCell="1" allowOverlap="0" wp14:anchorId="55C23741" wp14:editId="16CE9D18">
            <wp:simplePos x="0" y="0"/>
            <wp:positionH relativeFrom="page">
              <wp:posOffset>1001857</wp:posOffset>
            </wp:positionH>
            <wp:positionV relativeFrom="page">
              <wp:posOffset>2157984</wp:posOffset>
            </wp:positionV>
            <wp:extent cx="4575" cy="22860"/>
            <wp:effectExtent l="0" t="0" r="0" b="0"/>
            <wp:wrapSquare wrapText="bothSides"/>
            <wp:docPr id="2923" name="Picture 2923"/>
            <wp:cNvGraphicFramePr/>
            <a:graphic xmlns:a="http://schemas.openxmlformats.org/drawingml/2006/main">
              <a:graphicData uri="http://schemas.openxmlformats.org/drawingml/2006/picture">
                <pic:pic xmlns:pic="http://schemas.openxmlformats.org/drawingml/2006/picture">
                  <pic:nvPicPr>
                    <pic:cNvPr id="2923" name="Picture 2923"/>
                    <pic:cNvPicPr/>
                  </pic:nvPicPr>
                  <pic:blipFill>
                    <a:blip r:embed="rId8"/>
                    <a:stretch>
                      <a:fillRect/>
                    </a:stretch>
                  </pic:blipFill>
                  <pic:spPr>
                    <a:xfrm>
                      <a:off x="0" y="0"/>
                      <a:ext cx="4575" cy="22860"/>
                    </a:xfrm>
                    <a:prstGeom prst="rect">
                      <a:avLst/>
                    </a:prstGeom>
                  </pic:spPr>
                </pic:pic>
              </a:graphicData>
            </a:graphic>
          </wp:anchor>
        </w:drawing>
      </w:r>
      <w:r>
        <w:rPr>
          <w:noProof/>
        </w:rPr>
        <w:drawing>
          <wp:anchor distT="0" distB="0" distL="114300" distR="114300" simplePos="0" relativeHeight="251663360" behindDoc="0" locked="0" layoutInCell="1" allowOverlap="0" wp14:anchorId="0F6D6B74" wp14:editId="73BFEA6C">
            <wp:simplePos x="0" y="0"/>
            <wp:positionH relativeFrom="page">
              <wp:posOffset>6564682</wp:posOffset>
            </wp:positionH>
            <wp:positionV relativeFrom="page">
              <wp:posOffset>3959352</wp:posOffset>
            </wp:positionV>
            <wp:extent cx="9150" cy="13716"/>
            <wp:effectExtent l="0" t="0" r="0" b="0"/>
            <wp:wrapSquare wrapText="bothSides"/>
            <wp:docPr id="2924" name="Picture 2924"/>
            <wp:cNvGraphicFramePr/>
            <a:graphic xmlns:a="http://schemas.openxmlformats.org/drawingml/2006/main">
              <a:graphicData uri="http://schemas.openxmlformats.org/drawingml/2006/picture">
                <pic:pic xmlns:pic="http://schemas.openxmlformats.org/drawingml/2006/picture">
                  <pic:nvPicPr>
                    <pic:cNvPr id="2924" name="Picture 2924"/>
                    <pic:cNvPicPr/>
                  </pic:nvPicPr>
                  <pic:blipFill>
                    <a:blip r:embed="rId9"/>
                    <a:stretch>
                      <a:fillRect/>
                    </a:stretch>
                  </pic:blipFill>
                  <pic:spPr>
                    <a:xfrm>
                      <a:off x="0" y="0"/>
                      <a:ext cx="9150" cy="13716"/>
                    </a:xfrm>
                    <a:prstGeom prst="rect">
                      <a:avLst/>
                    </a:prstGeom>
                  </pic:spPr>
                </pic:pic>
              </a:graphicData>
            </a:graphic>
          </wp:anchor>
        </w:drawing>
      </w:r>
      <w:r>
        <w:t xml:space="preserve">Brunson Memorial Scholarship Fund monies will be maintained in an account separate from Hookerton District Union funds. </w:t>
      </w:r>
      <w:r w:rsidR="00DF7194">
        <w:t xml:space="preserve">The fund will be placed in an investment account or bank account that is </w:t>
      </w:r>
      <w:r w:rsidR="001A34F6">
        <w:t>designated by the committee to receive the greatest return and receiving approval from the Hookerton District Union.</w:t>
      </w:r>
    </w:p>
    <w:p w14:paraId="18E41B4A" w14:textId="77777777" w:rsidR="0075730E" w:rsidRDefault="0034633C">
      <w:pPr>
        <w:ind w:right="14"/>
      </w:pPr>
      <w:r>
        <w:t>The guidelines for applications will be as follows:</w:t>
      </w:r>
    </w:p>
    <w:p w14:paraId="01F79EFB" w14:textId="77777777" w:rsidR="0075730E" w:rsidRDefault="0034633C">
      <w:pPr>
        <w:numPr>
          <w:ilvl w:val="0"/>
          <w:numId w:val="1"/>
        </w:numPr>
        <w:ind w:right="14" w:hanging="360"/>
      </w:pPr>
      <w:r>
        <w:t>Any applicant must be a member of a Christian church (DOC) in the Hookerton District.</w:t>
      </w:r>
    </w:p>
    <w:p w14:paraId="139AC666" w14:textId="77777777" w:rsidR="0075730E" w:rsidRDefault="0034633C">
      <w:pPr>
        <w:numPr>
          <w:ilvl w:val="0"/>
          <w:numId w:val="1"/>
        </w:numPr>
        <w:spacing w:after="16" w:line="235" w:lineRule="auto"/>
        <w:ind w:right="14" w:hanging="360"/>
      </w:pPr>
      <w:r>
        <w:t xml:space="preserve">Rising college juniors </w:t>
      </w:r>
      <w:r w:rsidR="001A34F6">
        <w:t xml:space="preserve">or seniors </w:t>
      </w:r>
      <w:r>
        <w:t>who have declared a major in Religious Studies will be eligible to receive scholarship f</w:t>
      </w:r>
      <w:r w:rsidR="0003486B">
        <w:t>u</w:t>
      </w:r>
      <w:r>
        <w:t>nds. The applicant will present a</w:t>
      </w:r>
      <w:r w:rsidR="001A34F6">
        <w:t xml:space="preserve">n application to the </w:t>
      </w:r>
      <w:r>
        <w:t>Brunson Scholarship Committee</w:t>
      </w:r>
      <w:r w:rsidR="001A34F6">
        <w:t xml:space="preserve"> along with a copy of their college registration and receipt for payment. (The committee will contact the applicants Minister to confirm membership and intentions to pursue a religious degree)</w:t>
      </w:r>
      <w:r>
        <w:t>.</w:t>
      </w:r>
    </w:p>
    <w:p w14:paraId="33B9E7E9" w14:textId="77777777" w:rsidR="0075730E" w:rsidRDefault="0034633C">
      <w:pPr>
        <w:numPr>
          <w:ilvl w:val="0"/>
          <w:numId w:val="1"/>
        </w:numPr>
        <w:ind w:right="14" w:hanging="360"/>
      </w:pPr>
      <w:r>
        <w:t xml:space="preserve">The committee will also consider applications from ministers wishing to continue graduate work in religious studies, to achieve continuing education credit, or to further their ministerial skills. Ministers should apply by writing a letter to the </w:t>
      </w:r>
      <w:r>
        <w:rPr>
          <w:noProof/>
        </w:rPr>
        <w:drawing>
          <wp:inline distT="0" distB="0" distL="0" distR="0" wp14:anchorId="249134A9" wp14:editId="719E01F2">
            <wp:extent cx="4575" cy="4572"/>
            <wp:effectExtent l="0" t="0" r="0" b="0"/>
            <wp:docPr id="2927" name="Picture 2927"/>
            <wp:cNvGraphicFramePr/>
            <a:graphic xmlns:a="http://schemas.openxmlformats.org/drawingml/2006/main">
              <a:graphicData uri="http://schemas.openxmlformats.org/drawingml/2006/picture">
                <pic:pic xmlns:pic="http://schemas.openxmlformats.org/drawingml/2006/picture">
                  <pic:nvPicPr>
                    <pic:cNvPr id="2927" name="Picture 2927"/>
                    <pic:cNvPicPr/>
                  </pic:nvPicPr>
                  <pic:blipFill>
                    <a:blip r:embed="rId10"/>
                    <a:stretch>
                      <a:fillRect/>
                    </a:stretch>
                  </pic:blipFill>
                  <pic:spPr>
                    <a:xfrm>
                      <a:off x="0" y="0"/>
                      <a:ext cx="4575" cy="4572"/>
                    </a:xfrm>
                    <a:prstGeom prst="rect">
                      <a:avLst/>
                    </a:prstGeom>
                  </pic:spPr>
                </pic:pic>
              </a:graphicData>
            </a:graphic>
          </wp:inline>
        </w:drawing>
      </w:r>
      <w:r>
        <w:t>scholarship committee detailing their educational plan.</w:t>
      </w:r>
      <w:r w:rsidR="001A34F6">
        <w:t xml:space="preserve"> </w:t>
      </w:r>
      <w:proofErr w:type="gramStart"/>
      <w:r w:rsidR="001A34F6">
        <w:t>Masters Degrees</w:t>
      </w:r>
      <w:proofErr w:type="gramEnd"/>
      <w:r w:rsidR="001A34F6">
        <w:t xml:space="preserve"> only. No funds will be allocated for the pursuit of a Ph.D.</w:t>
      </w:r>
    </w:p>
    <w:p w14:paraId="7E02B09B" w14:textId="77777777" w:rsidR="0075730E" w:rsidRDefault="0034633C">
      <w:pPr>
        <w:ind w:right="14"/>
      </w:pPr>
      <w:r>
        <w:t>The guidelines for disbursing the scholarship funds will be as follows:</w:t>
      </w:r>
    </w:p>
    <w:p w14:paraId="483E17C7" w14:textId="77777777" w:rsidR="0075730E" w:rsidRDefault="0034633C">
      <w:pPr>
        <w:numPr>
          <w:ilvl w:val="0"/>
          <w:numId w:val="2"/>
        </w:numPr>
        <w:ind w:left="1101" w:right="14" w:hanging="367"/>
      </w:pPr>
      <w:r>
        <w:t>Funds will be disbursed based on availability, with a maximum of $</w:t>
      </w:r>
      <w:r w:rsidR="001A34F6">
        <w:t>75</w:t>
      </w:r>
      <w:r>
        <w:t xml:space="preserve">0.00 per </w:t>
      </w:r>
      <w:r w:rsidR="001A34F6">
        <w:t>year</w:t>
      </w:r>
      <w:r>
        <w:t>. (</w:t>
      </w:r>
      <w:r w:rsidR="001A34F6">
        <w:t>with a lifetime limit of $2000</w:t>
      </w:r>
      <w:r>
        <w:t>)</w:t>
      </w:r>
    </w:p>
    <w:p w14:paraId="112315AC" w14:textId="77777777" w:rsidR="0075730E" w:rsidRDefault="0034633C">
      <w:pPr>
        <w:numPr>
          <w:ilvl w:val="0"/>
          <w:numId w:val="2"/>
        </w:numPr>
        <w:ind w:left="1101" w:right="14" w:hanging="367"/>
      </w:pPr>
      <w:r>
        <w:t>Students must use these funds at an accredited college or university offering a major in religious studies.</w:t>
      </w:r>
    </w:p>
    <w:p w14:paraId="0A031BF0" w14:textId="77777777" w:rsidR="0075730E" w:rsidRDefault="0034633C">
      <w:pPr>
        <w:numPr>
          <w:ilvl w:val="0"/>
          <w:numId w:val="2"/>
        </w:numPr>
        <w:spacing w:after="16" w:line="235" w:lineRule="auto"/>
        <w:ind w:left="1101" w:right="14" w:hanging="367"/>
      </w:pPr>
      <w:r>
        <w:t xml:space="preserve">The Scholarship </w:t>
      </w:r>
      <w:r w:rsidR="001A34F6">
        <w:t>may be renewed yearly by application and a copy of the grades from the previous year of religious studies if the applicant has received funding in the past.</w:t>
      </w:r>
    </w:p>
    <w:p w14:paraId="34537F5C" w14:textId="77777777" w:rsidR="0075730E" w:rsidRDefault="0075730E" w:rsidP="00CE5C9A">
      <w:pPr>
        <w:ind w:left="1101" w:right="14" w:firstLine="0"/>
      </w:pPr>
    </w:p>
    <w:p w14:paraId="0249B69B" w14:textId="77777777" w:rsidR="0075730E" w:rsidRDefault="0034633C">
      <w:pPr>
        <w:numPr>
          <w:ilvl w:val="0"/>
          <w:numId w:val="2"/>
        </w:numPr>
        <w:spacing w:after="16" w:line="235" w:lineRule="auto"/>
        <w:ind w:left="1101" w:right="14" w:hanging="367"/>
      </w:pPr>
      <w:r>
        <w:lastRenderedPageBreak/>
        <w:t xml:space="preserve">Checks from the Brunson Memorial Scholarship Fund will be made out to the </w:t>
      </w:r>
      <w:r w:rsidR="001A34F6">
        <w:t>individual applying as reimbursement after the applicant has provided a copy of their college registration and receipt.</w:t>
      </w:r>
    </w:p>
    <w:sectPr w:rsidR="0075730E">
      <w:pgSz w:w="12240" w:h="15840"/>
      <w:pgMar w:top="1491" w:right="1945" w:bottom="1644" w:left="161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17639B"/>
    <w:multiLevelType w:val="hybridMultilevel"/>
    <w:tmpl w:val="1EC03524"/>
    <w:lvl w:ilvl="0" w:tplc="1A988252">
      <w:start w:val="1"/>
      <w:numFmt w:val="decimal"/>
      <w:lvlText w:val="%1."/>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A056F8">
      <w:start w:val="1"/>
      <w:numFmt w:val="lowerLetter"/>
      <w:lvlText w:val="%2"/>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D8BD00">
      <w:start w:val="1"/>
      <w:numFmt w:val="lowerRoman"/>
      <w:lvlText w:val="%3"/>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0A25F2">
      <w:start w:val="1"/>
      <w:numFmt w:val="decimal"/>
      <w:lvlText w:val="%4"/>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72B41A">
      <w:start w:val="1"/>
      <w:numFmt w:val="lowerLetter"/>
      <w:lvlText w:val="%5"/>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4638B8">
      <w:start w:val="1"/>
      <w:numFmt w:val="lowerRoman"/>
      <w:lvlText w:val="%6"/>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FEBE5E">
      <w:start w:val="1"/>
      <w:numFmt w:val="decimal"/>
      <w:lvlText w:val="%7"/>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EADC12">
      <w:start w:val="1"/>
      <w:numFmt w:val="lowerLetter"/>
      <w:lvlText w:val="%8"/>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4EBF6C">
      <w:start w:val="1"/>
      <w:numFmt w:val="lowerRoman"/>
      <w:lvlText w:val="%9"/>
      <w:lvlJc w:val="left"/>
      <w:pPr>
        <w:ind w:left="6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B3C0F77"/>
    <w:multiLevelType w:val="hybridMultilevel"/>
    <w:tmpl w:val="EB8A9486"/>
    <w:lvl w:ilvl="0" w:tplc="7076EFD4">
      <w:start w:val="1"/>
      <w:numFmt w:val="decimal"/>
      <w:lvlText w:val="%1."/>
      <w:lvlJc w:val="left"/>
      <w:pPr>
        <w:ind w:left="1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7C397A">
      <w:start w:val="1"/>
      <w:numFmt w:val="lowerLetter"/>
      <w:lvlText w:val="%2"/>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5A1084">
      <w:start w:val="1"/>
      <w:numFmt w:val="lowerRoman"/>
      <w:lvlText w:val="%3"/>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7C3798">
      <w:start w:val="1"/>
      <w:numFmt w:val="decimal"/>
      <w:lvlText w:val="%4"/>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067B12">
      <w:start w:val="1"/>
      <w:numFmt w:val="lowerLetter"/>
      <w:lvlText w:val="%5"/>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1C04F4">
      <w:start w:val="1"/>
      <w:numFmt w:val="lowerRoman"/>
      <w:lvlText w:val="%6"/>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1C0502">
      <w:start w:val="1"/>
      <w:numFmt w:val="decimal"/>
      <w:lvlText w:val="%7"/>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1CC3F0">
      <w:start w:val="1"/>
      <w:numFmt w:val="lowerLetter"/>
      <w:lvlText w:val="%8"/>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96923A">
      <w:start w:val="1"/>
      <w:numFmt w:val="lowerRoman"/>
      <w:lvlText w:val="%9"/>
      <w:lvlJc w:val="left"/>
      <w:pPr>
        <w:ind w:left="6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30E"/>
    <w:rsid w:val="0003486B"/>
    <w:rsid w:val="001A34F6"/>
    <w:rsid w:val="0034633C"/>
    <w:rsid w:val="0075730E"/>
    <w:rsid w:val="00CE5C9A"/>
    <w:rsid w:val="00DF7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0FF70"/>
  <w15:docId w15:val="{81889680-F2FC-476D-9251-416B3CBCB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17" w:hanging="3"/>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63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633C"/>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Skipper McLawhorn</dc:creator>
  <cp:keywords/>
  <cp:lastModifiedBy>Skipper McLawhorn</cp:lastModifiedBy>
  <cp:revision>9</cp:revision>
  <dcterms:created xsi:type="dcterms:W3CDTF">2019-08-07T01:04:00Z</dcterms:created>
  <dcterms:modified xsi:type="dcterms:W3CDTF">2021-08-27T15:48:00Z</dcterms:modified>
</cp:coreProperties>
</file>